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2F454E">
      <w:bookmarkStart w:id="0" w:name="_GoBack"/>
      <w:bookmarkEnd w:id="0"/>
      <w:r w:rsidRPr="00586D86">
        <w:rPr>
          <w:cs/>
        </w:rPr>
        <w:t>คู่มือสำหรับประชาชน</w:t>
      </w:r>
      <w:r w:rsidR="00513AE8" w:rsidRPr="00586D86">
        <w:t xml:space="preserve"> : </w:t>
      </w:r>
      <w:r w:rsidR="00081011" w:rsidRPr="00586D86">
        <w:rPr>
          <w:noProof/>
          <w:cs/>
        </w:rPr>
        <w:t>การเปลี่ยนแปลงการจัดการศพ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หากจะเปลี่ยนแปลงจัดการศพผิดไปจากที่แจ้งไว้เดิม ถ้าศพนั้นอยู่ในท้องที่ใดให้แจ้งขออนุญาตต่อนายทะเบียนที่รับแจ้งแห่งท้องที่นั้น โดยให้เตรียมมรณบัตรหรือใบรับรองการตายมาเพื่อบันทึกการอนุญาต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บันทึกรายการเปลี่ยนการจัดการศพลงในมรณบัตร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F45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F45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8508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การเปลี่ยนแปลงการจัดการศพ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การเปลี่ยนแปลงการจัดการศพ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454E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E7B2-77AC-4625-BC28-65C95296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2016-12-18T13:31:00Z</dcterms:created>
  <dcterms:modified xsi:type="dcterms:W3CDTF">2016-12-18T13:31:00Z</dcterms:modified>
</cp:coreProperties>
</file>